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AFC1" w14:textId="77777777" w:rsidR="00614088" w:rsidRDefault="00692B0A">
      <w:r>
        <w:rPr>
          <w:noProof/>
        </w:rPr>
        <w:drawing>
          <wp:inline distT="0" distB="0" distL="0" distR="0" wp14:anchorId="77113C98" wp14:editId="6B4E8482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1507D" w14:textId="77777777" w:rsidR="00614088" w:rsidRDefault="00692B0A">
      <w:pPr>
        <w:spacing w:after="60"/>
      </w:pPr>
      <w:r>
        <w:rPr>
          <w:b/>
          <w:color w:val="075F4B"/>
          <w:sz w:val="42"/>
        </w:rPr>
        <w:t>GYE NTOBOA</w:t>
      </w:r>
    </w:p>
    <w:p w14:paraId="40E988ED" w14:textId="77777777" w:rsidR="00614088" w:rsidRDefault="00692B0A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5A36CACE" w14:textId="77777777" w:rsidR="00614088" w:rsidRDefault="00692B0A">
      <w:r>
        <w:rPr>
          <w:b/>
          <w:color w:val="D4A52A"/>
          <w:sz w:val="24"/>
        </w:rPr>
        <w:t>PROCESS GUIDE 05 / 08</w:t>
      </w:r>
    </w:p>
    <w:p w14:paraId="030F3175" w14:textId="77777777" w:rsidR="00614088" w:rsidRDefault="00692B0A">
      <w:pPr>
        <w:pStyle w:val="Title"/>
      </w:pPr>
      <w:r>
        <w:t>Pay bills or arrears on the web</w:t>
      </w:r>
    </w:p>
    <w:p w14:paraId="78E90934" w14:textId="77777777" w:rsidR="00614088" w:rsidRDefault="00692B0A">
      <w:r>
        <w:t>Review the correct recipient and amount, recognise phone approval, provider-code and checkout branches, and distinguish a pending request from verified payment confirmation.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614088" w14:paraId="016B0BF0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12F679" w14:textId="77777777" w:rsidR="00614088" w:rsidRDefault="00692B0A">
            <w:r>
              <w:rPr>
                <w:b/>
                <w:color w:val="075F4B"/>
                <w:sz w:val="16"/>
              </w:rPr>
              <w:t>WHO THIS IS FOR</w:t>
            </w:r>
          </w:p>
          <w:p w14:paraId="35863DA0" w14:textId="77777777" w:rsidR="00614088" w:rsidRDefault="00692B0A">
            <w:pPr>
              <w:spacing w:after="0"/>
            </w:pPr>
            <w:r>
              <w:rPr>
                <w:sz w:val="18"/>
              </w:rPr>
              <w:t>Rate payers using public bill payment or their signed-in account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F6E968" w14:textId="77777777" w:rsidR="00614088" w:rsidRDefault="00692B0A">
            <w:r>
              <w:rPr>
                <w:b/>
                <w:color w:val="075F4B"/>
                <w:sz w:val="16"/>
              </w:rPr>
              <w:t>ALLOW ABOUT</w:t>
            </w:r>
          </w:p>
          <w:p w14:paraId="10652329" w14:textId="77777777" w:rsidR="00614088" w:rsidRDefault="00692B0A">
            <w:pPr>
              <w:spacing w:after="0"/>
            </w:pPr>
            <w:r>
              <w:rPr>
                <w:sz w:val="18"/>
              </w:rPr>
              <w:t>12–18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02906C" w14:textId="77777777" w:rsidR="00614088" w:rsidRDefault="00692B0A">
            <w:r>
              <w:rPr>
                <w:b/>
                <w:color w:val="075F4B"/>
                <w:sz w:val="16"/>
              </w:rPr>
              <w:t>DOCUMENT VERSION</w:t>
            </w:r>
          </w:p>
          <w:p w14:paraId="646B3F5F" w14:textId="77777777" w:rsidR="00614088" w:rsidRDefault="00692B0A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02B5A34C" w14:textId="77777777" w:rsidR="00614088" w:rsidRDefault="00614088"/>
    <w:p w14:paraId="0D465B6D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E3E61A4" wp14:editId="7A34B880">
            <wp:extent cx="5929604" cy="2834639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9604" cy="28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E2824" w14:textId="77777777" w:rsidR="00614088" w:rsidRDefault="00692B0A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4354344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C6DFD8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50861804" w14:textId="77777777" w:rsidR="00614088" w:rsidRDefault="00692B0A">
            <w:pPr>
              <w:spacing w:after="0"/>
            </w:pPr>
            <w:r>
              <w:t>Screens show the actual application in a training environment with sample data. Payment prompts and outcomes are simulated examples, not evidence of a real payment.</w:t>
            </w:r>
          </w:p>
        </w:tc>
      </w:tr>
    </w:tbl>
    <w:p w14:paraId="10669E67" w14:textId="77777777" w:rsidR="00614088" w:rsidRDefault="00614088">
      <w:pPr>
        <w:spacing w:after="0"/>
      </w:pPr>
    </w:p>
    <w:p w14:paraId="4BD78CA4" w14:textId="72FB54C1" w:rsidR="00614088" w:rsidRDefault="00692B0A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273B4466" w14:textId="77777777" w:rsidR="00614088" w:rsidRDefault="00692B0A">
      <w:r>
        <w:br w:type="page"/>
      </w:r>
    </w:p>
    <w:p w14:paraId="27BBC836" w14:textId="77777777" w:rsidR="00614088" w:rsidRDefault="00692B0A">
      <w:pPr>
        <w:pStyle w:val="Heading1"/>
      </w:pPr>
      <w:r>
        <w:lastRenderedPageBreak/>
        <w:t>Process flow</w:t>
      </w:r>
    </w:p>
    <w:p w14:paraId="69FC7A35" w14:textId="77777777" w:rsidR="00614088" w:rsidRDefault="00692B0A">
      <w:r>
        <w:t>Follow the arrows from start to finish. Optional routes are explained in the numbered steps.</w:t>
      </w:r>
    </w:p>
    <w:p w14:paraId="15E9451C" w14:textId="77777777" w:rsidR="00614088" w:rsidRDefault="00692B0A">
      <w:pPr>
        <w:pStyle w:val="Heading2"/>
      </w:pPr>
      <w:r>
        <w:t>Before you start</w:t>
      </w:r>
    </w:p>
    <w:p w14:paraId="310CEE55" w14:textId="77777777" w:rsidR="00614088" w:rsidRDefault="00692B0A">
      <w:pPr>
        <w:pStyle w:val="ListBullet"/>
      </w:pPr>
      <w:r>
        <w:t>Have an issued payable bill number and access to the phone or provider account you intend to use.</w:t>
      </w:r>
    </w:p>
    <w:p w14:paraId="581FFE55" w14:textId="77777777" w:rsidR="00614088" w:rsidRDefault="00692B0A">
      <w:pPr>
        <w:pStyle w:val="ListBullet"/>
      </w:pPr>
      <w:r>
        <w:t>Use the official website. A signed-in payer can begin with Pay now in My bills; public Pay bill starts with a bill-number lookup.</w:t>
      </w:r>
    </w:p>
    <w:p w14:paraId="5E6CD958" w14:textId="77777777" w:rsidR="00614088" w:rsidRDefault="00692B0A">
      <w:pPr>
        <w:pStyle w:val="ListBullet"/>
      </w:pPr>
      <w:r>
        <w:t>Every payment figure uses a synthetic local provider response. No real checkout was opened, no money moved and no external message was sent.</w:t>
      </w:r>
    </w:p>
    <w:p w14:paraId="10DAF657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397043B" wp14:editId="638A1D7A">
            <wp:extent cx="6035040" cy="3126150"/>
            <wp:effectExtent l="0" t="0" r="0" b="0"/>
            <wp:docPr id="3" name="Picture 3" descr="Process flow: Find and review the bill; Start one intended attempt; Follow provider authorisation; Verify the outc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91443" w14:textId="77777777" w:rsidR="00614088" w:rsidRDefault="00692B0A">
      <w:r>
        <w:rPr>
          <w:color w:val="526B60"/>
          <w:sz w:val="18"/>
        </w:rPr>
        <w:t>Numbered markers on screenshots identify the controls described beneath each image.</w:t>
      </w:r>
    </w:p>
    <w:p w14:paraId="31FB3212" w14:textId="77777777" w:rsidR="00614088" w:rsidRDefault="00692B0A">
      <w:r>
        <w:br w:type="page"/>
      </w:r>
    </w:p>
    <w:p w14:paraId="0CBCAD51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3D51A88F" w14:textId="77777777" w:rsidR="00614088" w:rsidRDefault="00692B0A">
      <w:pPr>
        <w:pStyle w:val="Heading1"/>
      </w:pPr>
      <w:r>
        <w:t>Find the bill through the appropriate entry point</w:t>
      </w:r>
    </w:p>
    <w:p w14:paraId="00BC4F45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On the public website, choose Pay bill, enter the bill number and select Check bill. Bill numbers are not case-sensitive.</w:t>
      </w:r>
    </w:p>
    <w:p w14:paraId="5339AAF6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Signed-in users can instead open My bills and select Pay now; this opens the account payment panel.</w:t>
      </w:r>
    </w:p>
    <w:p w14:paraId="66606F3D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499CD8D" wp14:editId="5B6F7A34">
            <wp:extent cx="6126480" cy="2928756"/>
            <wp:effectExtent l="0" t="0" r="0" b="0"/>
            <wp:docPr id="4" name="Picture 4" descr="The actual public bill lookup screen, with the Bill number field and Check bill button marked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2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87498" w14:textId="77777777" w:rsidR="00614088" w:rsidRDefault="00692B0A">
      <w:pPr>
        <w:spacing w:after="100"/>
      </w:pPr>
      <w:r>
        <w:rPr>
          <w:i/>
          <w:color w:val="526B60"/>
          <w:sz w:val="18"/>
        </w:rPr>
        <w:t>Sample training data. Enter the bill number and choose Check bill on the public Pay bill page.</w:t>
      </w:r>
    </w:p>
    <w:p w14:paraId="1FBDA13F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Bill number</w:t>
      </w:r>
    </w:p>
    <w:p w14:paraId="48DF9FF0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bill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1599169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07A0EA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DB50BF9" w14:textId="77777777" w:rsidR="00614088" w:rsidRDefault="00692B0A">
            <w:pPr>
              <w:spacing w:after="0"/>
            </w:pPr>
            <w:r>
              <w:t>The service displays the bill or a clear reason it cannot be paid.</w:t>
            </w:r>
          </w:p>
        </w:tc>
      </w:tr>
    </w:tbl>
    <w:p w14:paraId="2D037A9D" w14:textId="77777777" w:rsidR="00614088" w:rsidRDefault="00614088">
      <w:pPr>
        <w:spacing w:after="0"/>
      </w:pPr>
    </w:p>
    <w:p w14:paraId="7983ACE0" w14:textId="77777777" w:rsidR="00614088" w:rsidRDefault="00692B0A">
      <w:r>
        <w:br w:type="page"/>
      </w:r>
    </w:p>
    <w:p w14:paraId="4B8C1764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586A47A5" w14:textId="77777777" w:rsidR="00614088" w:rsidRDefault="00692B0A">
      <w:pPr>
        <w:pStyle w:val="Heading1"/>
      </w:pPr>
      <w:r>
        <w:t>Verify who receives the payment</w:t>
      </w:r>
    </w:p>
    <w:p w14:paraId="004B6980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Read the issuing assembly, bill reference, asset, bill type and year before entering payment details.</w:t>
      </w:r>
    </w:p>
    <w:p w14:paraId="681AFDD5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Check the payment gateway and the difference between amount billed, arrears and outstanding balance. The bill’s assembly selects its own merchant account.</w:t>
      </w:r>
    </w:p>
    <w:p w14:paraId="6E88C645" w14:textId="77777777" w:rsidR="00614088" w:rsidRDefault="00692B0A">
      <w:pPr>
        <w:ind w:left="317" w:hanging="317"/>
      </w:pPr>
      <w:r>
        <w:rPr>
          <w:b/>
          <w:color w:val="075F4B"/>
        </w:rPr>
        <w:t xml:space="preserve">3. </w:t>
      </w:r>
      <w:r>
        <w:t>Stop if the assembly or reference is wrong. A payer’s home assembly or personal preference does not change the recipient on this bill.</w:t>
      </w:r>
    </w:p>
    <w:p w14:paraId="102B30E4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EB010E1" wp14:editId="23846879">
            <wp:extent cx="6126480" cy="3773015"/>
            <wp:effectExtent l="0" t="0" r="0" b="0"/>
            <wp:docPr id="5" name="Picture 5" descr="Confirm the issuing assembly and outstanding bill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7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5CFD" w14:textId="77777777" w:rsidR="00614088" w:rsidRDefault="00692B0A">
      <w:pPr>
        <w:spacing w:after="100"/>
      </w:pPr>
      <w:r>
        <w:rPr>
          <w:i/>
          <w:color w:val="526B60"/>
          <w:sz w:val="18"/>
        </w:rPr>
        <w:t>Sample training data. Confirm the issuing assembly and outstanding bill.</w:t>
      </w:r>
    </w:p>
    <w:p w14:paraId="569F3EA9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Receiving assembly</w:t>
      </w:r>
    </w:p>
    <w:p w14:paraId="3633B0B0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Outstanding balance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6387F4F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0E1ADD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02982B3" w14:textId="77777777" w:rsidR="00614088" w:rsidRDefault="00692B0A">
            <w:pPr>
              <w:spacing w:after="0"/>
            </w:pPr>
            <w:r>
              <w:t>You can identify the exact bill and receiving assembly.</w:t>
            </w:r>
          </w:p>
        </w:tc>
      </w:tr>
    </w:tbl>
    <w:p w14:paraId="71CD0C01" w14:textId="77777777" w:rsidR="00614088" w:rsidRDefault="00614088">
      <w:pPr>
        <w:spacing w:after="0"/>
      </w:pPr>
    </w:p>
    <w:p w14:paraId="62527A9F" w14:textId="77777777" w:rsidR="00614088" w:rsidRDefault="00692B0A">
      <w:r>
        <w:br w:type="page"/>
      </w:r>
    </w:p>
    <w:p w14:paraId="11371422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090C252F" w14:textId="77777777" w:rsidR="00614088" w:rsidRDefault="00692B0A">
      <w:pPr>
        <w:pStyle w:val="Heading1"/>
      </w:pPr>
      <w:r>
        <w:t>Enter one intended payment</w:t>
      </w:r>
    </w:p>
    <w:p w14:paraId="31FB44D5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Enter an amount within the available balance. Use the phone number and network associated with the intended payment route.</w:t>
      </w:r>
    </w:p>
    <w:p w14:paraId="0F8C612B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Review the amount and contact details again, then select the Pay button once and wait for the service response.</w:t>
      </w:r>
    </w:p>
    <w:p w14:paraId="17787488" w14:textId="77777777" w:rsidR="00614088" w:rsidRDefault="00692B0A">
      <w:pPr>
        <w:ind w:left="317" w:hanging="317"/>
      </w:pPr>
      <w:r>
        <w:rPr>
          <w:b/>
          <w:color w:val="075F4B"/>
        </w:rPr>
        <w:t xml:space="preserve">3. </w:t>
      </w:r>
      <w:r>
        <w:t>Keep the payment tab open while completing the process. A public payment uses a short-lived follow-up token held by the page, so refreshing or closing it can lose that page’s status context.</w:t>
      </w:r>
    </w:p>
    <w:p w14:paraId="031B4AF2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9A8B08B" wp14:editId="47897C05">
            <wp:extent cx="6126480" cy="2570133"/>
            <wp:effectExtent l="0" t="0" r="0" b="0"/>
            <wp:docPr id="6" name="Picture 6" descr="Set the amount, phone number and network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7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6C89B" w14:textId="77777777" w:rsidR="00614088" w:rsidRDefault="00692B0A">
      <w:pPr>
        <w:spacing w:after="100"/>
      </w:pPr>
      <w:r>
        <w:rPr>
          <w:i/>
          <w:color w:val="526B60"/>
          <w:sz w:val="18"/>
        </w:rPr>
        <w:t>Sample training data. Set the amount, phone number and network.</w:t>
      </w:r>
    </w:p>
    <w:p w14:paraId="0A1ABFFA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Amount to pay</w:t>
      </w:r>
    </w:p>
    <w:p w14:paraId="3F437FE2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Pay after checking the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102A49C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8DE56F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DA78F1E" w14:textId="77777777" w:rsidR="00614088" w:rsidRDefault="00692B0A">
            <w:pPr>
              <w:spacing w:after="0"/>
            </w:pPr>
            <w:r>
              <w:t>The page shows the next authorisation step or an error that needs attention.</w:t>
            </w:r>
          </w:p>
        </w:tc>
      </w:tr>
    </w:tbl>
    <w:p w14:paraId="415DA6B2" w14:textId="77777777" w:rsidR="00614088" w:rsidRDefault="00614088">
      <w:pPr>
        <w:spacing w:after="0"/>
      </w:pPr>
    </w:p>
    <w:p w14:paraId="40D0CC1D" w14:textId="77777777" w:rsidR="00614088" w:rsidRDefault="00692B0A">
      <w:r>
        <w:br w:type="page"/>
      </w:r>
    </w:p>
    <w:p w14:paraId="25333906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391F4F68" w14:textId="77777777" w:rsidR="00614088" w:rsidRDefault="00692B0A">
      <w:pPr>
        <w:pStyle w:val="Heading1"/>
      </w:pPr>
      <w:r>
        <w:t>Provider-code branch, only when shown</w:t>
      </w:r>
    </w:p>
    <w:p w14:paraId="0136136A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If a Payment code or Confirmation code field appears, enter the confirmation code requested for this payment and select the confirmation button.</w:t>
      </w:r>
    </w:p>
    <w:p w14:paraId="129379B1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This is a provider authorisation code, not your portal sign-in code and never your mobile-money PIN. Do not share it with an agent or trainer.</w:t>
      </w:r>
    </w:p>
    <w:p w14:paraId="3EB026E9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0679626" wp14:editId="20F7EA7A">
            <wp:extent cx="5638091" cy="4434840"/>
            <wp:effectExtent l="0" t="0" r="0" b="0"/>
            <wp:docPr id="7" name="Picture 7" descr="If the provider asks, enter its confirmation code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809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1930D" w14:textId="77777777" w:rsidR="00614088" w:rsidRDefault="00692B0A">
      <w:pPr>
        <w:spacing w:after="100"/>
      </w:pPr>
      <w:r>
        <w:rPr>
          <w:i/>
          <w:color w:val="526B60"/>
          <w:sz w:val="18"/>
        </w:rPr>
        <w:t>Optional provider-code branch. Training upstream only; no real provider was contacted.</w:t>
      </w:r>
    </w:p>
    <w:p w14:paraId="3102FFCA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Provider payment code</w:t>
      </w:r>
    </w:p>
    <w:p w14:paraId="5B1BA659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Confirm code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438B034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C9867D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439414E" w14:textId="77777777" w:rsidR="00614088" w:rsidRDefault="00692B0A">
            <w:pPr>
              <w:spacing w:after="0"/>
            </w:pPr>
            <w:r>
              <w:t>The original payment request proceeds to its next state.</w:t>
            </w:r>
          </w:p>
        </w:tc>
      </w:tr>
    </w:tbl>
    <w:p w14:paraId="4709D8F7" w14:textId="77777777" w:rsidR="00614088" w:rsidRDefault="00614088">
      <w:pPr>
        <w:spacing w:after="0"/>
      </w:pPr>
    </w:p>
    <w:p w14:paraId="5FD56694" w14:textId="77777777" w:rsidR="00614088" w:rsidRDefault="00692B0A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figure intentionally leaves the code blank.</w:t>
      </w:r>
    </w:p>
    <w:p w14:paraId="18CD165B" w14:textId="77777777" w:rsidR="00614088" w:rsidRDefault="00692B0A">
      <w:r>
        <w:br w:type="page"/>
      </w:r>
    </w:p>
    <w:p w14:paraId="0EDF6BB1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2C33157B" w14:textId="77777777" w:rsidR="00614088" w:rsidRDefault="00692B0A">
      <w:pPr>
        <w:pStyle w:val="Heading1"/>
      </w:pPr>
      <w:r>
        <w:t>Treat Pending as unfinished</w:t>
      </w:r>
    </w:p>
    <w:p w14:paraId="3ECBE1A8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Read the displayed status and keep the payment reference. A prompt or a pending request is not proof of successful settlement.</w:t>
      </w:r>
    </w:p>
    <w:p w14:paraId="2E9CB8EF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Use Check payment status on the original attempt. The signed-in payment panel can also check automatically for a bounded period.</w:t>
      </w:r>
    </w:p>
    <w:p w14:paraId="4D6F6691" w14:textId="77777777" w:rsidR="00614088" w:rsidRDefault="00692B0A">
      <w:pPr>
        <w:ind w:left="317" w:hanging="317"/>
      </w:pPr>
      <w:r>
        <w:rPr>
          <w:b/>
          <w:color w:val="075F4B"/>
        </w:rPr>
        <w:t xml:space="preserve">3. </w:t>
      </w:r>
      <w:r>
        <w:t>If the page reports an uncertain or failed outcome, do not assume no debit happened. Check the original attempt, your provider records and the assembly before paying again.</w:t>
      </w:r>
    </w:p>
    <w:p w14:paraId="45BE95ED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1EB066A" wp14:editId="1061EC4C">
            <wp:extent cx="6126480" cy="4004625"/>
            <wp:effectExtent l="0" t="0" r="0" b="0"/>
            <wp:docPr id="8" name="Picture 8" descr="Pending is not yet a confirmed payme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0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A895A" w14:textId="77777777" w:rsidR="00614088" w:rsidRDefault="00692B0A">
      <w:pPr>
        <w:spacing w:after="100"/>
      </w:pPr>
      <w:r>
        <w:rPr>
          <w:i/>
          <w:color w:val="526B60"/>
          <w:sz w:val="18"/>
        </w:rPr>
        <w:t>Sample training data. Pending is not yet a confirmed payment.</w:t>
      </w:r>
    </w:p>
    <w:p w14:paraId="4CC41CE2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Current payment state</w:t>
      </w:r>
    </w:p>
    <w:p w14:paraId="1A94E61E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payment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38720D3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4CC279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4CD70EC" w14:textId="77777777" w:rsidR="00614088" w:rsidRDefault="00692B0A">
            <w:pPr>
              <w:spacing w:after="0"/>
            </w:pPr>
            <w:r>
              <w:t>You can distinguish a request awaiting confirmation from a successful payment.</w:t>
            </w:r>
          </w:p>
        </w:tc>
      </w:tr>
    </w:tbl>
    <w:p w14:paraId="0A70C328" w14:textId="77777777" w:rsidR="00614088" w:rsidRDefault="00614088">
      <w:pPr>
        <w:spacing w:after="0"/>
      </w:pPr>
    </w:p>
    <w:p w14:paraId="22FB8B68" w14:textId="77777777" w:rsidR="00614088" w:rsidRDefault="00692B0A">
      <w:r>
        <w:br w:type="page"/>
      </w:r>
    </w:p>
    <w:p w14:paraId="271FDF43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0CC4D5F3" w14:textId="77777777" w:rsidR="00614088" w:rsidRDefault="00692B0A">
      <w:pPr>
        <w:pStyle w:val="Heading1"/>
      </w:pPr>
      <w:r>
        <w:t>Checkout hand-off alternative</w:t>
      </w:r>
    </w:p>
    <w:p w14:paraId="76507F20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Some requests show Continue to payment or Continue to secure checkout. This opens the provider’s authorisation flow rather than a portal code field.</w:t>
      </w:r>
    </w:p>
    <w:p w14:paraId="0929E324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Check the destination and complete only the provider steps you intended. Return to the original portal attempt and check its status afterwards.</w:t>
      </w:r>
    </w:p>
    <w:p w14:paraId="26FBA0F0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7B2E6A5" wp14:editId="454702E9">
            <wp:extent cx="6126480" cy="4318421"/>
            <wp:effectExtent l="0" t="0" r="0" b="0"/>
            <wp:docPr id="9" name="Picture 9" descr="Alternative: continue to the provider checkou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31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9EE42" w14:textId="77777777" w:rsidR="00614088" w:rsidRDefault="00692B0A">
      <w:pPr>
        <w:spacing w:after="100"/>
      </w:pPr>
      <w:r>
        <w:rPr>
          <w:i/>
          <w:color w:val="526B60"/>
          <w:sz w:val="18"/>
        </w:rPr>
        <w:t>Alternative checkout branch. No gateway or bank interface is fabricated or opened in this guide.</w:t>
      </w:r>
    </w:p>
    <w:p w14:paraId="7B160FFF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Provider hand-off link</w:t>
      </w:r>
    </w:p>
    <w:p w14:paraId="1870A86B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the original attempt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269B90F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F9D13C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EDCC5C2" w14:textId="77777777" w:rsidR="00614088" w:rsidRDefault="00692B0A">
            <w:pPr>
              <w:spacing w:after="0"/>
            </w:pPr>
            <w:r>
              <w:t>You understand the hand-off branch without confusing it with confirmation.</w:t>
            </w:r>
          </w:p>
        </w:tc>
      </w:tr>
    </w:tbl>
    <w:p w14:paraId="39147C4A" w14:textId="77777777" w:rsidR="00614088" w:rsidRDefault="00614088">
      <w:pPr>
        <w:spacing w:after="0"/>
      </w:pPr>
    </w:p>
    <w:p w14:paraId="61F0FDB2" w14:textId="77777777" w:rsidR="00614088" w:rsidRDefault="00692B0A">
      <w:r>
        <w:br w:type="page"/>
      </w:r>
    </w:p>
    <w:p w14:paraId="75417532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6B39EFB4" w14:textId="77777777" w:rsidR="00614088" w:rsidRDefault="00692B0A">
      <w:pPr>
        <w:pStyle w:val="Heading1"/>
      </w:pPr>
      <w:r>
        <w:t>Read verified confirmation</w:t>
      </w:r>
    </w:p>
    <w:p w14:paraId="28ADC600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Wait for Payment confirmed or a successful verified status. Match the displayed reference and amount to the intended attempt.</w:t>
      </w:r>
    </w:p>
    <w:p w14:paraId="2D91C059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Keep the reference for support and reconciliation. The service verifies the original payment account, reference, amount and GHS currency before recording success.</w:t>
      </w:r>
    </w:p>
    <w:p w14:paraId="4B8CE1B6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0477C9C" wp14:editId="61844FF3">
            <wp:extent cx="6126480" cy="3690830"/>
            <wp:effectExtent l="0" t="0" r="0" b="0"/>
            <wp:docPr id="10" name="Picture 10" descr="Read the verified payment confirmation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9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BD29D" w14:textId="77777777" w:rsidR="00614088" w:rsidRDefault="00692B0A">
      <w:pPr>
        <w:spacing w:after="100"/>
      </w:pPr>
      <w:r>
        <w:rPr>
          <w:i/>
          <w:color w:val="526B60"/>
          <w:sz w:val="18"/>
        </w:rPr>
        <w:t>Synthetic local verification and settlement path; no real money moved.</w:t>
      </w:r>
    </w:p>
    <w:p w14:paraId="1E8BC686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Payment confirmed</w:t>
      </w:r>
    </w:p>
    <w:p w14:paraId="734BD553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Keep the reference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1BF71E7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43B867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4062CF3" w14:textId="77777777" w:rsidR="00614088" w:rsidRDefault="00692B0A">
            <w:pPr>
              <w:spacing w:after="0"/>
            </w:pPr>
            <w:r>
              <w:t>The original attempt is shown as successfully verified.</w:t>
            </w:r>
          </w:p>
        </w:tc>
      </w:tr>
    </w:tbl>
    <w:p w14:paraId="7258EAA3" w14:textId="77777777" w:rsidR="00614088" w:rsidRDefault="00614088">
      <w:pPr>
        <w:spacing w:after="0"/>
      </w:pPr>
    </w:p>
    <w:p w14:paraId="582E5185" w14:textId="77777777" w:rsidR="00614088" w:rsidRDefault="00692B0A">
      <w:r>
        <w:br w:type="page"/>
      </w:r>
    </w:p>
    <w:p w14:paraId="03FA4126" w14:textId="77777777" w:rsidR="00614088" w:rsidRDefault="00692B0A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32A1FC83" w14:textId="77777777" w:rsidR="00614088" w:rsidRDefault="00692B0A">
      <w:pPr>
        <w:pStyle w:val="Heading1"/>
      </w:pPr>
      <w:r>
        <w:t>Review account payment history</w:t>
      </w:r>
    </w:p>
    <w:p w14:paraId="0B60FFCA" w14:textId="77777777" w:rsidR="00614088" w:rsidRDefault="00692B0A">
      <w:pPr>
        <w:ind w:left="317" w:hanging="317"/>
      </w:pPr>
      <w:r>
        <w:rPr>
          <w:b/>
          <w:color w:val="075F4B"/>
        </w:rPr>
        <w:t xml:space="preserve">1. </w:t>
      </w:r>
      <w:r>
        <w:t>In a signed-in account, open Payments to read references, dates, amounts and statuses for authorised linked bills.</w:t>
      </w:r>
    </w:p>
    <w:p w14:paraId="2341A5D3" w14:textId="77777777" w:rsidR="00614088" w:rsidRDefault="00692B0A">
      <w:pPr>
        <w:ind w:left="317" w:hanging="317"/>
      </w:pPr>
      <w:r>
        <w:rPr>
          <w:b/>
          <w:color w:val="075F4B"/>
        </w:rPr>
        <w:t xml:space="preserve">2. </w:t>
      </w:r>
      <w:r>
        <w:t>Use Check status on a pending row when available. Use the statement icon to open Statements if you need an emailed PDF record.</w:t>
      </w:r>
    </w:p>
    <w:p w14:paraId="28836765" w14:textId="77777777" w:rsidR="00614088" w:rsidRDefault="00692B0A">
      <w:pPr>
        <w:ind w:left="317" w:hanging="317"/>
      </w:pPr>
      <w:r>
        <w:rPr>
          <w:b/>
          <w:color w:val="075F4B"/>
        </w:rPr>
        <w:t xml:space="preserve">3. </w:t>
      </w:r>
      <w:r>
        <w:t>There is no direct Download receipt button in the current payment history. Do not assume that the document icon downloads an individual receipt.</w:t>
      </w:r>
    </w:p>
    <w:p w14:paraId="54225C11" w14:textId="77777777" w:rsidR="00614088" w:rsidRDefault="00692B0A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BFC10F8" wp14:editId="0023BEF5">
            <wp:extent cx="6126480" cy="3081619"/>
            <wp:effectExtent l="0" t="0" r="0" b="0"/>
            <wp:docPr id="11" name="Picture 11" descr="Review payment references and statuses in your accou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payments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8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2D1DD" w14:textId="77777777" w:rsidR="00614088" w:rsidRDefault="00692B0A">
      <w:pPr>
        <w:spacing w:after="100"/>
      </w:pPr>
      <w:r>
        <w:rPr>
          <w:i/>
          <w:color w:val="526B60"/>
          <w:sz w:val="18"/>
        </w:rPr>
        <w:t>Sample training data. Review payment references and statuses in your account.</w:t>
      </w:r>
    </w:p>
    <w:p w14:paraId="49A9F562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Live payment status</w:t>
      </w:r>
    </w:p>
    <w:p w14:paraId="1837923C" w14:textId="77777777" w:rsidR="00614088" w:rsidRDefault="00692B0A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Request a payment statement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4088" w14:paraId="718ECCE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F1D546" w14:textId="77777777" w:rsidR="00614088" w:rsidRDefault="00692B0A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68FB13A" w14:textId="77777777" w:rsidR="00614088" w:rsidRDefault="00692B0A">
            <w:pPr>
              <w:spacing w:after="0"/>
            </w:pPr>
            <w:r>
              <w:t>You can find the attempt and choose the correct document or follow-up action.</w:t>
            </w:r>
          </w:p>
        </w:tc>
      </w:tr>
    </w:tbl>
    <w:p w14:paraId="0E574A55" w14:textId="77777777" w:rsidR="00614088" w:rsidRDefault="00614088">
      <w:pPr>
        <w:spacing w:after="0"/>
      </w:pPr>
    </w:p>
    <w:p w14:paraId="45CB49F6" w14:textId="77777777" w:rsidR="00614088" w:rsidRDefault="00692B0A">
      <w:r>
        <w:br w:type="page"/>
      </w:r>
    </w:p>
    <w:p w14:paraId="22E14D38" w14:textId="77777777" w:rsidR="00614088" w:rsidRDefault="00692B0A">
      <w:pPr>
        <w:pStyle w:val="Heading1"/>
      </w:pPr>
      <w:r>
        <w:lastRenderedPageBreak/>
        <w:t>Check your result</w:t>
      </w:r>
    </w:p>
    <w:p w14:paraId="385C1192" w14:textId="77777777" w:rsidR="00614088" w:rsidRDefault="00692B0A">
      <w:pPr>
        <w:pStyle w:val="ListBullet"/>
      </w:pPr>
      <w:r>
        <w:t>You checked the bill and recipient before starting.</w:t>
      </w:r>
    </w:p>
    <w:p w14:paraId="3F1AD8AB" w14:textId="77777777" w:rsidR="00614088" w:rsidRDefault="00692B0A">
      <w:pPr>
        <w:pStyle w:val="ListBullet"/>
      </w:pPr>
      <w:r>
        <w:t>You followed only the authorisation branch actually shown.</w:t>
      </w:r>
    </w:p>
    <w:p w14:paraId="03F6EEAB" w14:textId="77777777" w:rsidR="00614088" w:rsidRDefault="00692B0A">
      <w:pPr>
        <w:pStyle w:val="ListBullet"/>
      </w:pPr>
      <w:r>
        <w:t>You can distinguish pending, hand-off and verified confirmation.</w:t>
      </w:r>
    </w:p>
    <w:p w14:paraId="332EC1BB" w14:textId="77777777" w:rsidR="00614088" w:rsidRDefault="00692B0A">
      <w:pPr>
        <w:pStyle w:val="Heading2"/>
      </w:pPr>
      <w:r>
        <w:t>If you need help</w:t>
      </w:r>
    </w:p>
    <w:p w14:paraId="23CAF1D6" w14:textId="77777777" w:rsidR="00614088" w:rsidRDefault="00692B0A">
      <w:pPr>
        <w:spacing w:after="60"/>
      </w:pPr>
      <w:r>
        <w:rPr>
          <w:b/>
          <w:color w:val="075F4B"/>
          <w:sz w:val="21"/>
        </w:rPr>
        <w:t>Online payments are unavailable.</w:t>
      </w:r>
    </w:p>
    <w:p w14:paraId="3BAC5C7C" w14:textId="77777777" w:rsidR="00614088" w:rsidRDefault="00692B0A">
      <w:r>
        <w:t>Contact the issuing assembly. A disabled or incomplete assembly account cannot use a global fallback merchant.</w:t>
      </w:r>
    </w:p>
    <w:p w14:paraId="5E64CE4C" w14:textId="77777777" w:rsidR="00614088" w:rsidRDefault="00692B0A">
      <w:pPr>
        <w:spacing w:after="60"/>
      </w:pPr>
      <w:r>
        <w:rPr>
          <w:b/>
          <w:color w:val="075F4B"/>
          <w:sz w:val="21"/>
        </w:rPr>
        <w:t>The provider outcome is uncertain.</w:t>
      </w:r>
    </w:p>
    <w:p w14:paraId="5C4B1DDD" w14:textId="77777777" w:rsidR="00614088" w:rsidRDefault="00692B0A">
      <w:r>
        <w:t>Check the existing reference and provider account before retrying; an unconfirmed attempt may still settle.</w:t>
      </w:r>
    </w:p>
    <w:p w14:paraId="48C58279" w14:textId="77777777" w:rsidR="00614088" w:rsidRDefault="00692B0A">
      <w:pPr>
        <w:spacing w:after="60"/>
      </w:pPr>
      <w:r>
        <w:rPr>
          <w:b/>
          <w:color w:val="075F4B"/>
          <w:sz w:val="21"/>
        </w:rPr>
        <w:t>A public status session has expired.</w:t>
      </w:r>
    </w:p>
    <w:p w14:paraId="5C2B37F8" w14:textId="77777777" w:rsidR="00614088" w:rsidRDefault="00692B0A">
      <w:r>
        <w:t>Keep the reference and ask the assembly or use your authorised account history for follow-up.</w:t>
      </w:r>
    </w:p>
    <w:p w14:paraId="010F0109" w14:textId="77777777" w:rsidR="00614088" w:rsidRDefault="00692B0A">
      <w:pPr>
        <w:pStyle w:val="Heading2"/>
      </w:pPr>
      <w:r>
        <w:t>Useful things to know</w:t>
      </w:r>
    </w:p>
    <w:p w14:paraId="37A764E0" w14:textId="77777777" w:rsidR="00614088" w:rsidRDefault="00692B0A">
      <w:pPr>
        <w:pStyle w:val="ListBullet"/>
      </w:pPr>
      <w:r>
        <w:t>No real provider, bank or inbox screenshot is included.</w:t>
      </w:r>
    </w:p>
    <w:p w14:paraId="2BD5BE78" w14:textId="77777777" w:rsidR="00614088" w:rsidRDefault="00692B0A">
      <w:pPr>
        <w:pStyle w:val="ListBullet"/>
      </w:pPr>
      <w:r>
        <w:t>A request, prompt or redirect is not a settled payment.</w:t>
      </w:r>
    </w:p>
    <w:p w14:paraId="41F8BF69" w14:textId="77777777" w:rsidR="00614088" w:rsidRDefault="00692B0A">
      <w:pPr>
        <w:pStyle w:val="Heading2"/>
      </w:pPr>
      <w:r>
        <w:t>Continue learning</w:t>
      </w:r>
    </w:p>
    <w:p w14:paraId="7ED3F35C" w14:textId="77777777" w:rsidR="00614088" w:rsidRDefault="00692B0A">
      <w:pPr>
        <w:pStyle w:val="ListBullet"/>
      </w:pPr>
      <w:r>
        <w:t>Guide 04: View bills and arrears</w:t>
      </w:r>
    </w:p>
    <w:p w14:paraId="242C16EC" w14:textId="77777777" w:rsidR="00614088" w:rsidRDefault="00692B0A">
      <w:pPr>
        <w:pStyle w:val="ListBullet"/>
      </w:pPr>
      <w:r>
        <w:t>Guide 06: Request account statements</w:t>
      </w:r>
    </w:p>
    <w:p w14:paraId="4A781102" w14:textId="311C778A" w:rsidR="00614088" w:rsidRDefault="00692B0A">
      <w:hyperlink r:id="rId19">
        <w:r>
          <w:rPr>
            <w:color w:val="075F4B"/>
            <w:u w:val="single"/>
          </w:rPr>
          <w:t>Download all eight training guides</w:t>
        </w:r>
      </w:hyperlink>
    </w:p>
    <w:p w14:paraId="7B31592F" w14:textId="494EA248" w:rsidR="00614088" w:rsidRDefault="00692B0A">
      <w:hyperlink r:id="rId20">
        <w:r>
          <w:rPr>
            <w:color w:val="075F4B"/>
            <w:u w:val="single"/>
          </w:rPr>
          <w:t>Open Help and support</w:t>
        </w:r>
      </w:hyperlink>
    </w:p>
    <w:p w14:paraId="2F3749A6" w14:textId="77777777" w:rsidR="00614088" w:rsidRDefault="00692B0A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614088" w:rsidSect="0003461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6D7DD" w14:textId="77777777" w:rsidR="00692B0A" w:rsidRDefault="00692B0A">
      <w:pPr>
        <w:spacing w:after="0" w:line="240" w:lineRule="auto"/>
      </w:pPr>
      <w:r>
        <w:separator/>
      </w:r>
    </w:p>
  </w:endnote>
  <w:endnote w:type="continuationSeparator" w:id="0">
    <w:p w14:paraId="2A9CC28B" w14:textId="77777777" w:rsidR="00692B0A" w:rsidRDefault="0069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3821" w14:textId="77777777" w:rsidR="00280E66" w:rsidRDefault="00280E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32F5" w14:textId="77777777" w:rsidR="00614088" w:rsidRDefault="00692B0A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E905E" w14:textId="77777777" w:rsidR="00614088" w:rsidRDefault="00692B0A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6EC3" w14:textId="77777777" w:rsidR="00692B0A" w:rsidRDefault="00692B0A">
      <w:pPr>
        <w:spacing w:after="0" w:line="240" w:lineRule="auto"/>
      </w:pPr>
      <w:r>
        <w:separator/>
      </w:r>
    </w:p>
  </w:footnote>
  <w:footnote w:type="continuationSeparator" w:id="0">
    <w:p w14:paraId="685E8DB7" w14:textId="77777777" w:rsidR="00692B0A" w:rsidRDefault="0069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26A5" w14:textId="77777777" w:rsidR="00280E66" w:rsidRDefault="00280E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B9B5" w14:textId="77777777" w:rsidR="00614088" w:rsidRDefault="00692B0A">
    <w:pPr>
      <w:pStyle w:val="Header"/>
    </w:pPr>
    <w:r>
      <w:rPr>
        <w:b/>
        <w:color w:val="075F4B"/>
        <w:sz w:val="16"/>
      </w:rPr>
      <w:t>GYE NTOBOA  /  RATE PAYER TRAINING  /  GUIDE 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BE85" w14:textId="77777777" w:rsidR="00280E66" w:rsidRDefault="00280E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382488">
    <w:abstractNumId w:val="8"/>
  </w:num>
  <w:num w:numId="2" w16cid:durableId="1047221823">
    <w:abstractNumId w:val="6"/>
  </w:num>
  <w:num w:numId="3" w16cid:durableId="1388870298">
    <w:abstractNumId w:val="5"/>
  </w:num>
  <w:num w:numId="4" w16cid:durableId="1575239524">
    <w:abstractNumId w:val="4"/>
  </w:num>
  <w:num w:numId="5" w16cid:durableId="1743286803">
    <w:abstractNumId w:val="7"/>
  </w:num>
  <w:num w:numId="6" w16cid:durableId="384375328">
    <w:abstractNumId w:val="3"/>
  </w:num>
  <w:num w:numId="7" w16cid:durableId="209655346">
    <w:abstractNumId w:val="2"/>
  </w:num>
  <w:num w:numId="8" w16cid:durableId="447822552">
    <w:abstractNumId w:val="1"/>
  </w:num>
  <w:num w:numId="9" w16cid:durableId="3173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0E66"/>
    <w:rsid w:val="0029639D"/>
    <w:rsid w:val="00326F90"/>
    <w:rsid w:val="00591CCA"/>
    <w:rsid w:val="00614088"/>
    <w:rsid w:val="00692B0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04579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gyentoboa.com/hel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gyentoboa.com/" TargetMode="External"/><Relationship Id="rId19" Type="http://schemas.openxmlformats.org/officeDocument/2006/relationships/hyperlink" Target="https://apidoc.acnghana.com/manu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1198</Words>
  <Characters>6232</Characters>
  <Application>Microsoft Office Word</Application>
  <DocSecurity>0</DocSecurity>
  <Lines>178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bills or arrears on the web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