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61558" w14:textId="77777777" w:rsidR="00FE646D" w:rsidRDefault="00F8316C">
      <w:r>
        <w:rPr>
          <w:noProof/>
        </w:rPr>
        <w:drawing>
          <wp:inline distT="0" distB="0" distL="0" distR="0" wp14:anchorId="55AFD2BF" wp14:editId="5534BFEE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DC1BC" w14:textId="77777777" w:rsidR="00FE646D" w:rsidRDefault="00F8316C">
      <w:pPr>
        <w:spacing w:after="60"/>
      </w:pPr>
      <w:r>
        <w:rPr>
          <w:b/>
          <w:color w:val="075F4B"/>
          <w:sz w:val="42"/>
        </w:rPr>
        <w:t>GYE NTOBOA</w:t>
      </w:r>
    </w:p>
    <w:p w14:paraId="1F2E3160" w14:textId="77777777" w:rsidR="00FE646D" w:rsidRDefault="00F8316C">
      <w:pPr>
        <w:spacing w:after="360"/>
      </w:pPr>
      <w:r>
        <w:rPr>
          <w:b/>
          <w:color w:val="526B60"/>
          <w:sz w:val="18"/>
        </w:rPr>
        <w:t>MANUAL 3 - AGENTS TRAINING</w:t>
      </w:r>
    </w:p>
    <w:p w14:paraId="4A28EED1" w14:textId="77777777" w:rsidR="00FE646D" w:rsidRDefault="00F8316C">
      <w:r>
        <w:rPr>
          <w:b/>
          <w:color w:val="D4A52A"/>
          <w:sz w:val="24"/>
        </w:rPr>
        <w:t>PROCESS GUIDE 03 / 06</w:t>
      </w:r>
    </w:p>
    <w:p w14:paraId="1F5E9195" w14:textId="77777777" w:rsidR="00FE646D" w:rsidRDefault="00F8316C">
      <w:pPr>
        <w:pStyle w:val="Title"/>
      </w:pPr>
      <w:r>
        <w:t>Initiate bill payments</w:t>
      </w:r>
    </w:p>
    <w:p w14:paraId="0A03C9D0" w14:textId="77777777" w:rsidR="00FE646D" w:rsidRDefault="00F8316C">
      <w:r>
        <w:t>Create a controlled payment request for an assigned bill and hand the secure QR or link to the rate payer without handling their credentials or claiming an unconfirmed payment.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FE646D" w14:paraId="6BCDFC5C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E61EB61" w14:textId="77777777" w:rsidR="00FE646D" w:rsidRDefault="00F8316C">
            <w:r>
              <w:rPr>
                <w:b/>
                <w:color w:val="075F4B"/>
                <w:sz w:val="16"/>
              </w:rPr>
              <w:t>WHO THIS IS FOR</w:t>
            </w:r>
          </w:p>
          <w:p w14:paraId="1D8FD8A2" w14:textId="77777777" w:rsidR="00FE646D" w:rsidRDefault="00F8316C">
            <w:pPr>
              <w:spacing w:after="0"/>
            </w:pPr>
            <w:r>
              <w:rPr>
                <w:sz w:val="18"/>
              </w:rPr>
              <w:t>Field agent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2768403" w14:textId="77777777" w:rsidR="00FE646D" w:rsidRDefault="00F8316C">
            <w:r>
              <w:rPr>
                <w:b/>
                <w:color w:val="075F4B"/>
                <w:sz w:val="16"/>
              </w:rPr>
              <w:t>ALLOW ABOUT</w:t>
            </w:r>
          </w:p>
          <w:p w14:paraId="07B333AC" w14:textId="77777777" w:rsidR="00FE646D" w:rsidRDefault="00F8316C">
            <w:pPr>
              <w:spacing w:after="0"/>
            </w:pPr>
            <w:r>
              <w:rPr>
                <w:sz w:val="18"/>
              </w:rPr>
              <w:t>10-15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0D1F307" w14:textId="77777777" w:rsidR="00FE646D" w:rsidRDefault="00F8316C">
            <w:r>
              <w:rPr>
                <w:b/>
                <w:color w:val="075F4B"/>
                <w:sz w:val="16"/>
              </w:rPr>
              <w:t>DOCUMENT VERSION</w:t>
            </w:r>
          </w:p>
          <w:p w14:paraId="11650719" w14:textId="77777777" w:rsidR="00FE646D" w:rsidRDefault="00F8316C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58573631" w14:textId="77777777" w:rsidR="00FE646D" w:rsidRDefault="00FE646D"/>
    <w:p w14:paraId="24C6D317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3B3DF6E" wp14:editId="068F743A">
            <wp:extent cx="3900526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0526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CD24C" w14:textId="77777777" w:rsidR="00FE646D" w:rsidRDefault="00F8316C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7B98628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3CAF9C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4C29D334" w14:textId="77777777" w:rsidR="00FE646D" w:rsidRDefault="00F8316C">
            <w:pPr>
              <w:spacing w:after="0"/>
            </w:pPr>
            <w:r>
              <w:t>Screens show the actual application in a training environment with sample data. Payment prompts and outcomes are simulated examples, not evidence of a real payment.</w:t>
            </w:r>
          </w:p>
        </w:tc>
      </w:tr>
    </w:tbl>
    <w:p w14:paraId="2007EF4B" w14:textId="77777777" w:rsidR="00FE646D" w:rsidRDefault="00FE646D">
      <w:pPr>
        <w:spacing w:after="0"/>
      </w:pPr>
    </w:p>
    <w:p w14:paraId="6B73D09B" w14:textId="1D817020" w:rsidR="00FE646D" w:rsidRDefault="00F8316C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5516CBA2" w14:textId="77777777" w:rsidR="00FE646D" w:rsidRDefault="00F8316C">
      <w:r>
        <w:br w:type="page"/>
      </w:r>
    </w:p>
    <w:p w14:paraId="668EF378" w14:textId="77777777" w:rsidR="00FE646D" w:rsidRDefault="00F8316C">
      <w:pPr>
        <w:pStyle w:val="Heading1"/>
      </w:pPr>
      <w:r>
        <w:lastRenderedPageBreak/>
        <w:t>Process flow</w:t>
      </w:r>
    </w:p>
    <w:p w14:paraId="151F38D5" w14:textId="77777777" w:rsidR="00FE646D" w:rsidRDefault="00F8316C">
      <w:r>
        <w:t>Follow the arrows from start to finish. Optional routes are explained in the numbered steps.</w:t>
      </w:r>
    </w:p>
    <w:p w14:paraId="69D40EFB" w14:textId="77777777" w:rsidR="00FE646D" w:rsidRDefault="00F8316C">
      <w:pPr>
        <w:pStyle w:val="Heading2"/>
      </w:pPr>
      <w:r>
        <w:t>Before you start</w:t>
      </w:r>
    </w:p>
    <w:p w14:paraId="074F9797" w14:textId="77777777" w:rsidR="00FE646D" w:rsidRDefault="00F8316C">
      <w:pPr>
        <w:pStyle w:val="ListBullet"/>
      </w:pPr>
      <w:r>
        <w:t>Use an assignment that authorises Issue payment request and targets the correct property or business.</w:t>
      </w:r>
    </w:p>
    <w:p w14:paraId="13773E9F" w14:textId="77777777" w:rsidR="00FE646D" w:rsidRDefault="00F8316C">
      <w:pPr>
        <w:pStyle w:val="ListBullet"/>
      </w:pPr>
      <w:r>
        <w:t>Confirm the issued active bill and its unreserved balance with the rate payer. Never request a mobile-money PIN, card secret, password or OTP.</w:t>
      </w:r>
    </w:p>
    <w:p w14:paraId="60AA072B" w14:textId="77777777" w:rsidR="00FE646D" w:rsidRDefault="00F8316C">
      <w:pPr>
        <w:pStyle w:val="ListBullet"/>
      </w:pPr>
      <w:r>
        <w:t>Keep location permission enabled. The default GPS requirement is accuracy of 15 metres or better and a reading captured within 60 seconds. When the distance check is on, distance to the target plus GPS uncertainty must fit within 20 metres.</w:t>
      </w:r>
    </w:p>
    <w:p w14:paraId="75E1D94E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86A92D0" wp14:editId="3B8F02D0">
            <wp:extent cx="6035040" cy="4598700"/>
            <wp:effectExtent l="0" t="0" r="0" b="0"/>
            <wp:docPr id="3" name="Picture 3" descr="Process flow: Confirm the bill; Verify arrival; Set the request; Create the link; Hand over safely; Check confirmed res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A799F" w14:textId="77777777" w:rsidR="00FE646D" w:rsidRDefault="00F8316C">
      <w:r>
        <w:rPr>
          <w:color w:val="526B60"/>
          <w:sz w:val="18"/>
        </w:rPr>
        <w:t>Numbered markers on screenshots identify the controls described beneath each image.</w:t>
      </w:r>
    </w:p>
    <w:p w14:paraId="4DF8C55E" w14:textId="77777777" w:rsidR="00FE646D" w:rsidRDefault="00F8316C">
      <w:r>
        <w:br w:type="page"/>
      </w:r>
    </w:p>
    <w:p w14:paraId="5BB883AF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50A0B6ED" w14:textId="77777777" w:rsidR="00FE646D" w:rsidRDefault="00F8316C">
      <w:pPr>
        <w:pStyle w:val="Heading1"/>
      </w:pPr>
      <w:r>
        <w:t>Open the assigned payment visit</w:t>
      </w:r>
    </w:p>
    <w:p w14:paraId="40968095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In My work, open the visit that authorises Issue payment request.</w:t>
      </w:r>
    </w:p>
    <w:p w14:paraId="68CFAFD7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Check the Target account and the live financial summary. Confirm that you are discussing the intended bill and receiving assembly.</w:t>
      </w:r>
    </w:p>
    <w:p w14:paraId="0299B189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86BC9D0" wp14:editId="5A2A321D">
            <wp:extent cx="6102436" cy="4434840"/>
            <wp:effectExtent l="0" t="0" r="0" b="0"/>
            <wp:docPr id="4" name="Picture 4" descr="Open the assigned payment visi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02436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C93DC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Open the assigned payment visit.</w:t>
      </w:r>
    </w:p>
    <w:p w14:paraId="78013683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Target account</w:t>
      </w:r>
    </w:p>
    <w:p w14:paraId="61953D65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Assigned payment service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74FB75F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6124A2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AC725A1" w14:textId="77777777" w:rsidR="00FE646D" w:rsidRDefault="00F8316C">
            <w:pPr>
              <w:spacing w:after="0"/>
            </w:pPr>
            <w:r>
              <w:t>The brief and 360-degree record identify the correct target and bill.</w:t>
            </w:r>
          </w:p>
        </w:tc>
      </w:tr>
    </w:tbl>
    <w:p w14:paraId="6DE974E5" w14:textId="77777777" w:rsidR="00FE646D" w:rsidRDefault="00FE646D">
      <w:pPr>
        <w:spacing w:after="0"/>
      </w:pPr>
    </w:p>
    <w:p w14:paraId="3036723F" w14:textId="77777777" w:rsidR="00FE646D" w:rsidRDefault="00F8316C">
      <w:r>
        <w:br w:type="page"/>
      </w:r>
    </w:p>
    <w:p w14:paraId="33C9BADF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5D12CAA3" w14:textId="77777777" w:rsidR="00FE646D" w:rsidRDefault="00F8316C">
      <w:pPr>
        <w:pStyle w:val="Heading1"/>
      </w:pPr>
      <w:r>
        <w:t>Verify arrival before requesting payment</w:t>
      </w:r>
    </w:p>
    <w:p w14:paraId="34F4AFF3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Start route if appropriate, reach the target and choose Verify arrival with location enabled.</w:t>
      </w:r>
    </w:p>
    <w:p w14:paraId="2A0EC3DD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Continue when the visit is On site and Field services is Unlocked on site. The same device must continue the visit.</w:t>
      </w:r>
    </w:p>
    <w:p w14:paraId="137CACCF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FD15EA0" wp14:editId="3E27DCAB">
            <wp:extent cx="5832276" cy="4434840"/>
            <wp:effectExtent l="0" t="0" r="0" b="0"/>
            <wp:docPr id="5" name="Picture 5" descr="Verify arrival before requesting paymen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32276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4B88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Verify arrival before requesting payment.</w:t>
      </w:r>
    </w:p>
    <w:p w14:paraId="26A45B14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Unlocked on site</w:t>
      </w:r>
    </w:p>
    <w:p w14:paraId="0A46CA5D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Service to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63CD7BA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8CDF8D2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0CF827A" w14:textId="77777777" w:rsidR="00FE646D" w:rsidRDefault="00F8316C">
            <w:pPr>
              <w:spacing w:after="0"/>
            </w:pPr>
            <w:r>
              <w:t>The payment request form is available within the authorised visit.</w:t>
            </w:r>
          </w:p>
        </w:tc>
      </w:tr>
    </w:tbl>
    <w:p w14:paraId="5D0CAC53" w14:textId="77777777" w:rsidR="00FE646D" w:rsidRDefault="00FE646D">
      <w:pPr>
        <w:spacing w:after="0"/>
      </w:pPr>
    </w:p>
    <w:p w14:paraId="4A3BC804" w14:textId="77777777" w:rsidR="00FE646D" w:rsidRDefault="00F8316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An administrator can turn off the distance boundary for the assembly. That does not remove GPS accuracy, freshness, verified arrival, assignment ownership, service scope or same-device checks.</w:t>
      </w:r>
    </w:p>
    <w:p w14:paraId="72750F73" w14:textId="77777777" w:rsidR="00FE646D" w:rsidRDefault="00F8316C">
      <w:r>
        <w:br w:type="page"/>
      </w:r>
    </w:p>
    <w:p w14:paraId="0FDEB25B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6D6CFF09" w14:textId="77777777" w:rsidR="00FE646D" w:rsidRDefault="00F8316C">
      <w:pPr>
        <w:pStyle w:val="Heading1"/>
      </w:pPr>
      <w:r>
        <w:t>Choose the bill, amount and safe sharing method</w:t>
      </w:r>
    </w:p>
    <w:p w14:paraId="0980DC08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Select Issue payment request and the Payable bill. Enter Amount to request only when requesting a permitted partial amount; leaving it blank requests the available balance.</w:t>
      </w:r>
    </w:p>
    <w:p w14:paraId="2F85D7C7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Choose Show QR on device or Copy secure link. The server rejects amounts above the available unreserved balance; do not create duplicates merely because a payer has not finished.</w:t>
      </w:r>
    </w:p>
    <w:p w14:paraId="3CB3C1F6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495CF9" wp14:editId="0B806F90">
            <wp:extent cx="6126480" cy="4014456"/>
            <wp:effectExtent l="0" t="0" r="0" b="0"/>
            <wp:docPr id="6" name="Picture 6" descr="Choose the bill, amount and safe sharing method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014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4DDF2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Choose the bill, amount and safe sharing method.</w:t>
      </w:r>
    </w:p>
    <w:p w14:paraId="3C63761D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Bill and amount</w:t>
      </w:r>
    </w:p>
    <w:p w14:paraId="4EB71146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QR or secure link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0B3F4FE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01E82FE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D943EF1" w14:textId="77777777" w:rsidR="00FE646D" w:rsidRDefault="00F8316C">
            <w:pPr>
              <w:spacing w:after="0"/>
            </w:pPr>
            <w:r>
              <w:t>The form contains the correct bill, intended amount and sharing method.</w:t>
            </w:r>
          </w:p>
        </w:tc>
      </w:tr>
    </w:tbl>
    <w:p w14:paraId="16E96581" w14:textId="77777777" w:rsidR="00FE646D" w:rsidRDefault="00FE646D">
      <w:pPr>
        <w:spacing w:after="0"/>
      </w:pPr>
    </w:p>
    <w:p w14:paraId="12E7C0C3" w14:textId="77777777" w:rsidR="00FE646D" w:rsidRDefault="00F8316C">
      <w:r>
        <w:br w:type="page"/>
      </w:r>
    </w:p>
    <w:p w14:paraId="5FDAA379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61BE405B" w14:textId="77777777" w:rsidR="00FE646D" w:rsidRDefault="00F8316C">
      <w:pPr>
        <w:pStyle w:val="Heading1"/>
      </w:pPr>
      <w:r>
        <w:t>Record the payment request</w:t>
      </w:r>
    </w:p>
    <w:p w14:paraId="5AB7D65F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Choose Verify location &amp; record service and wait for the server response.</w:t>
      </w:r>
    </w:p>
    <w:p w14:paraId="59A7E941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Confirm Payment request ready and the bill reference. This records a request; it does not charge the payer or prove that money has arrived.</w:t>
      </w:r>
    </w:p>
    <w:p w14:paraId="19AC4E4A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9449624" wp14:editId="3740D113">
            <wp:extent cx="6126479" cy="3694453"/>
            <wp:effectExtent l="0" t="0" r="0" b="0"/>
            <wp:docPr id="7" name="Picture 7" descr="Record the payment reques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369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42109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Record the payment request.</w:t>
      </w:r>
    </w:p>
    <w:p w14:paraId="0AB419EF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Payment request ready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7B916C6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539A21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44CA637" w14:textId="77777777" w:rsidR="00FE646D" w:rsidRDefault="00F8316C">
            <w:pPr>
              <w:spacing w:after="0"/>
            </w:pPr>
            <w:r>
              <w:t>A secure rate payer link and QR code are displayed.</w:t>
            </w:r>
          </w:p>
        </w:tc>
      </w:tr>
    </w:tbl>
    <w:p w14:paraId="14F8EF95" w14:textId="77777777" w:rsidR="00FE646D" w:rsidRDefault="00FE646D">
      <w:pPr>
        <w:spacing w:after="0"/>
      </w:pPr>
    </w:p>
    <w:p w14:paraId="2D0BEF49" w14:textId="77777777" w:rsidR="00FE646D" w:rsidRDefault="00F8316C">
      <w:r>
        <w:br w:type="page"/>
      </w:r>
    </w:p>
    <w:p w14:paraId="3DE79A49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7916C965" w14:textId="77777777" w:rsidR="00FE646D" w:rsidRDefault="00F8316C">
      <w:pPr>
        <w:pStyle w:val="Heading1"/>
      </w:pPr>
      <w:r>
        <w:t>Let the payer scan or copy the secure link</w:t>
      </w:r>
    </w:p>
    <w:p w14:paraId="7A391096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Let the payer scan the QR on their own device, or choose Copy link and share it through an approved channel.</w:t>
      </w:r>
    </w:p>
    <w:p w14:paraId="7A3E5615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The payer should check https://gyentoboa.com/ and their bill and assembly before continuing. Open portal is available for the payer-facing page; the agent must not enter the payer's payment secrets.</w:t>
      </w:r>
    </w:p>
    <w:p w14:paraId="44794CC1" w14:textId="77777777" w:rsidR="00FE646D" w:rsidRDefault="00F8316C">
      <w:pPr>
        <w:ind w:left="317" w:hanging="317"/>
      </w:pPr>
      <w:r>
        <w:rPr>
          <w:b/>
          <w:color w:val="075F4B"/>
        </w:rPr>
        <w:t xml:space="preserve">3. </w:t>
      </w:r>
      <w:r>
        <w:t>Use the QR generated in your own live assignment; the training QR in this guide is not a payable link.</w:t>
      </w:r>
    </w:p>
    <w:p w14:paraId="7C825BF4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CA19241" wp14:editId="6D74A4F9">
            <wp:extent cx="6126479" cy="3694453"/>
            <wp:effectExtent l="0" t="0" r="0" b="0"/>
            <wp:docPr id="8" name="Picture 8" descr="Let the payer scan or copy the secure link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79" cy="369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EA9A9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Let the payer scan or copy the secure link.</w:t>
      </w:r>
    </w:p>
    <w:p w14:paraId="3D8F8259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Copy link</w:t>
      </w:r>
    </w:p>
    <w:p w14:paraId="458874E3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Payer QR code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2EAE7B7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F8F92A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507B8BC9" w14:textId="77777777" w:rsidR="00FE646D" w:rsidRDefault="00F8316C">
            <w:pPr>
              <w:spacing w:after="0"/>
            </w:pPr>
            <w:r>
              <w:t>The payer can open the bill-specific payment page without giving the agent their credentials.</w:t>
            </w:r>
          </w:p>
        </w:tc>
      </w:tr>
    </w:tbl>
    <w:p w14:paraId="76C2FE62" w14:textId="77777777" w:rsidR="00FE646D" w:rsidRDefault="00FE646D">
      <w:pPr>
        <w:spacing w:after="0"/>
      </w:pPr>
    </w:p>
    <w:p w14:paraId="31A5EF5C" w14:textId="77777777" w:rsidR="00FE646D" w:rsidRDefault="00F8316C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The figures are synthetic training examples. No live payment or provider transfer was made.</w:t>
      </w:r>
    </w:p>
    <w:p w14:paraId="45DC7CB4" w14:textId="77777777" w:rsidR="00FE646D" w:rsidRDefault="00F8316C">
      <w:r>
        <w:br w:type="page"/>
      </w:r>
    </w:p>
    <w:p w14:paraId="36A8EEE4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09E17114" w14:textId="77777777" w:rsidR="00FE646D" w:rsidRDefault="00F8316C">
      <w:pPr>
        <w:pStyle w:val="Heading1"/>
      </w:pPr>
      <w:r>
        <w:t>Distinguish a request from a confirmed collection</w:t>
      </w:r>
    </w:p>
    <w:p w14:paraId="28BBD459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The payer completes any required gateway approval themselves. A pending prompt, link, QR, browser return or screenshot is not a confirmed payment.</w:t>
      </w:r>
    </w:p>
    <w:p w14:paraId="48CE2A21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Reopen the assignment to refresh its live billing and collection position, or check My collections. Treat a payment as collected only when the server records successful payment and updates the balance.</w:t>
      </w:r>
    </w:p>
    <w:p w14:paraId="28331EFD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EE9CABC" wp14:editId="5A1365E3">
            <wp:extent cx="6069360" cy="4434840"/>
            <wp:effectExtent l="0" t="0" r="0" b="0"/>
            <wp:docPr id="9" name="Picture 9" descr="Distinguish a request from a confirmed collection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6936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89212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Distinguish a request from a confirmed collection.</w:t>
      </w:r>
    </w:p>
    <w:p w14:paraId="3148A54A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Live billing and collection position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10594BD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F9DF2D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EF38C46" w14:textId="77777777" w:rsidR="00FE646D" w:rsidRDefault="00F8316C">
            <w:pPr>
              <w:spacing w:after="0"/>
            </w:pPr>
            <w:r>
              <w:t>You can explain the difference between a payment request, pending attempt and confirmed collection.</w:t>
            </w:r>
          </w:p>
        </w:tc>
      </w:tr>
    </w:tbl>
    <w:p w14:paraId="4CBF8565" w14:textId="77777777" w:rsidR="00FE646D" w:rsidRDefault="00FE646D">
      <w:pPr>
        <w:spacing w:after="0"/>
      </w:pPr>
    </w:p>
    <w:p w14:paraId="6A6D4B0E" w14:textId="77777777" w:rsidR="00FE646D" w:rsidRDefault="00F8316C">
      <w:r>
        <w:br w:type="page"/>
      </w:r>
    </w:p>
    <w:p w14:paraId="7DE55058" w14:textId="77777777" w:rsidR="00FE646D" w:rsidRDefault="00F8316C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61482E43" w14:textId="77777777" w:rsidR="00FE646D" w:rsidRDefault="00F8316C">
      <w:pPr>
        <w:pStyle w:val="Heading1"/>
      </w:pPr>
      <w:r>
        <w:t>Close the field visit when its work is finished</w:t>
      </w:r>
    </w:p>
    <w:p w14:paraId="2923A891" w14:textId="77777777" w:rsidR="00FE646D" w:rsidRDefault="00F8316C">
      <w:pPr>
        <w:ind w:left="317" w:hanging="317"/>
      </w:pPr>
      <w:r>
        <w:rPr>
          <w:b/>
          <w:color w:val="075F4B"/>
        </w:rPr>
        <w:t xml:space="preserve">1. </w:t>
      </w:r>
      <w:r>
        <w:t>Check Services recorded, then choose Complete &amp; check out when the visit has no outstanding approval or rebill workflow.</w:t>
      </w:r>
    </w:p>
    <w:p w14:paraId="58068F8D" w14:textId="77777777" w:rsidR="00FE646D" w:rsidRDefault="00F8316C">
      <w:pPr>
        <w:ind w:left="317" w:hanging="317"/>
      </w:pPr>
      <w:r>
        <w:rPr>
          <w:b/>
          <w:color w:val="075F4B"/>
        </w:rPr>
        <w:t xml:space="preserve">2. </w:t>
      </w:r>
      <w:r>
        <w:t>A completed field visit is operational evidence and does not itself confirm that the payer settled the bill. Escalate an unresolved payment through the assembly with the bill reference.</w:t>
      </w:r>
    </w:p>
    <w:p w14:paraId="0EBDFC00" w14:textId="77777777" w:rsidR="00FE646D" w:rsidRDefault="00F8316C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5389C44" wp14:editId="57CFBEA2">
            <wp:extent cx="6069360" cy="4434840"/>
            <wp:effectExtent l="0" t="0" r="0" b="0"/>
            <wp:docPr id="10" name="Picture 10" descr="Close the field visit when its work is finished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3-bill-payments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6936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9556E" w14:textId="77777777" w:rsidR="00FE646D" w:rsidRDefault="00F8316C">
      <w:pPr>
        <w:spacing w:after="100"/>
      </w:pPr>
      <w:r>
        <w:rPr>
          <w:i/>
          <w:color w:val="526B60"/>
          <w:sz w:val="18"/>
        </w:rPr>
        <w:t>Synthetic training data in the actual agent portal. Close the field visit when its work is finished.</w:t>
      </w:r>
    </w:p>
    <w:p w14:paraId="2ECF371A" w14:textId="77777777" w:rsidR="00FE646D" w:rsidRDefault="00F8316C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Complete &amp; check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FE646D" w14:paraId="7731B66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81A7A0" w14:textId="77777777" w:rsidR="00FE646D" w:rsidRDefault="00F8316C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F089465" w14:textId="77777777" w:rsidR="00FE646D" w:rsidRDefault="00F8316C">
            <w:pPr>
              <w:spacing w:after="0"/>
            </w:pPr>
            <w:r>
              <w:t>The visit is closed without misreporting an unconfirmed payment.</w:t>
            </w:r>
          </w:p>
        </w:tc>
      </w:tr>
    </w:tbl>
    <w:p w14:paraId="492FE489" w14:textId="77777777" w:rsidR="00FE646D" w:rsidRDefault="00FE646D">
      <w:pPr>
        <w:spacing w:after="0"/>
      </w:pPr>
    </w:p>
    <w:p w14:paraId="4D5F487D" w14:textId="77777777" w:rsidR="00FE646D" w:rsidRDefault="00F8316C">
      <w:r>
        <w:br w:type="page"/>
      </w:r>
    </w:p>
    <w:p w14:paraId="5B6CD2C1" w14:textId="77777777" w:rsidR="00FE646D" w:rsidRDefault="00F8316C">
      <w:pPr>
        <w:pStyle w:val="Heading1"/>
      </w:pPr>
      <w:r>
        <w:lastRenderedPageBreak/>
        <w:t>Check your result</w:t>
      </w:r>
    </w:p>
    <w:p w14:paraId="78DE0CCD" w14:textId="77777777" w:rsidR="00FE646D" w:rsidRDefault="00F8316C">
      <w:pPr>
        <w:pStyle w:val="ListBullet"/>
      </w:pPr>
      <w:r>
        <w:t>The correct bill has one intentional request.</w:t>
      </w:r>
    </w:p>
    <w:p w14:paraId="799E1ABE" w14:textId="77777777" w:rsidR="00FE646D" w:rsidRDefault="00F8316C">
      <w:pPr>
        <w:pStyle w:val="ListBullet"/>
      </w:pPr>
      <w:r>
        <w:t>The payer received a QR or secure link without disclosing secrets.</w:t>
      </w:r>
    </w:p>
    <w:p w14:paraId="4174D80B" w14:textId="77777777" w:rsidR="00FE646D" w:rsidRDefault="00F8316C">
      <w:pPr>
        <w:pStyle w:val="ListBullet"/>
      </w:pPr>
      <w:r>
        <w:t>Requests and visits are not misreported as confirmed collections.</w:t>
      </w:r>
    </w:p>
    <w:p w14:paraId="3A9102ED" w14:textId="77777777" w:rsidR="00FE646D" w:rsidRDefault="00F8316C">
      <w:pPr>
        <w:pStyle w:val="Heading2"/>
      </w:pPr>
      <w:r>
        <w:t>If you need help</w:t>
      </w:r>
    </w:p>
    <w:p w14:paraId="682A0B46" w14:textId="77777777" w:rsidR="00FE646D" w:rsidRDefault="00F8316C">
      <w:pPr>
        <w:spacing w:after="60"/>
      </w:pPr>
      <w:r>
        <w:rPr>
          <w:b/>
          <w:color w:val="075F4B"/>
          <w:sz w:val="21"/>
        </w:rPr>
        <w:t>No bill or no available balance</w:t>
      </w:r>
    </w:p>
    <w:p w14:paraId="2FFF59B7" w14:textId="77777777" w:rsidR="00FE646D" w:rsidRDefault="00F8316C">
      <w:r>
        <w:t>Ask the supervisor to verify that the active bill is issued and payable. Existing requests or unsettled payment attempts can reserve balance.</w:t>
      </w:r>
    </w:p>
    <w:p w14:paraId="7221A0C9" w14:textId="77777777" w:rsidR="00FE646D" w:rsidRDefault="00F8316C">
      <w:pPr>
        <w:spacing w:after="60"/>
      </w:pPr>
      <w:r>
        <w:rPr>
          <w:b/>
          <w:color w:val="075F4B"/>
          <w:sz w:val="21"/>
        </w:rPr>
        <w:t>Requested amount is rejected</w:t>
      </w:r>
    </w:p>
    <w:p w14:paraId="0F224106" w14:textId="77777777" w:rsidR="00FE646D" w:rsidRDefault="00F8316C">
      <w:r>
        <w:t>Use a positive amount no greater than the current available balance. Refresh the live record before creating another request.</w:t>
      </w:r>
    </w:p>
    <w:p w14:paraId="30253C5A" w14:textId="77777777" w:rsidR="00FE646D" w:rsidRDefault="00F8316C">
      <w:pPr>
        <w:spacing w:after="60"/>
      </w:pPr>
      <w:r>
        <w:rPr>
          <w:b/>
          <w:color w:val="075F4B"/>
          <w:sz w:val="21"/>
        </w:rPr>
        <w:t>Payer reports paying but balance is unchanged</w:t>
      </w:r>
    </w:p>
    <w:p w14:paraId="1F8912E0" w14:textId="77777777" w:rsidR="00FE646D" w:rsidRDefault="00F8316C">
      <w:r>
        <w:t>Check the server-confirmed payment status with the assembly. Keep the reference; do not tell the payer to repeat the charge while an attempt may still settle.</w:t>
      </w:r>
    </w:p>
    <w:p w14:paraId="68A5EE78" w14:textId="77777777" w:rsidR="00FE646D" w:rsidRDefault="00F8316C">
      <w:pPr>
        <w:pStyle w:val="Heading2"/>
      </w:pPr>
      <w:r>
        <w:t>Useful things to know</w:t>
      </w:r>
    </w:p>
    <w:p w14:paraId="40BA5C4B" w14:textId="77777777" w:rsidR="00FE646D" w:rsidRDefault="00F8316C">
      <w:pPr>
        <w:pStyle w:val="ListBullet"/>
      </w:pPr>
      <w:r>
        <w:t>The agent portal creates a payment request; the rate payer checkout uses the bill-issuing assembly's configured gateway. Agents do not choose the merchant account or charge provider here.</w:t>
      </w:r>
    </w:p>
    <w:p w14:paraId="487375E6" w14:textId="77777777" w:rsidR="00FE646D" w:rsidRDefault="00F8316C">
      <w:pPr>
        <w:pStyle w:val="ListBullet"/>
      </w:pPr>
      <w:r>
        <w:t>Do not rely on the SMS link choice to send a message in the current portal. Use QR or Copy link; this guide does not claim an SMS was sent.</w:t>
      </w:r>
    </w:p>
    <w:p w14:paraId="107ECB6E" w14:textId="77777777" w:rsidR="00FE646D" w:rsidRDefault="00F8316C">
      <w:pPr>
        <w:pStyle w:val="ListBullet"/>
      </w:pPr>
      <w:r>
        <w:t>A field payment link expires after one day. It is tied to the assigned bill and requested amount; do not publish it or treat it as a receipt.</w:t>
      </w:r>
    </w:p>
    <w:p w14:paraId="6B4EEA63" w14:textId="77777777" w:rsidR="00FE646D" w:rsidRDefault="00F8316C">
      <w:pPr>
        <w:pStyle w:val="Heading2"/>
      </w:pPr>
      <w:r>
        <w:t>Continue learning</w:t>
      </w:r>
    </w:p>
    <w:p w14:paraId="4D82D758" w14:textId="77777777" w:rsidR="00FE646D" w:rsidRDefault="00F8316C">
      <w:pPr>
        <w:pStyle w:val="ListBullet"/>
      </w:pPr>
      <w:r>
        <w:t>Guide 01: Access your agent account</w:t>
      </w:r>
    </w:p>
    <w:p w14:paraId="2F8C1CB8" w14:textId="77777777" w:rsidR="00FE646D" w:rsidRDefault="00F8316C">
      <w:pPr>
        <w:pStyle w:val="ListBullet"/>
      </w:pPr>
      <w:r>
        <w:t>Guide 02: Distribute bills</w:t>
      </w:r>
    </w:p>
    <w:p w14:paraId="2D3678D7" w14:textId="77777777" w:rsidR="00FE646D" w:rsidRDefault="00F8316C">
      <w:pPr>
        <w:pStyle w:val="ListBullet"/>
      </w:pPr>
      <w:r>
        <w:t>Guide 04: Update property and business profiles or collect data</w:t>
      </w:r>
    </w:p>
    <w:p w14:paraId="1DC69A36" w14:textId="77777777" w:rsidR="00FE646D" w:rsidRDefault="00F8316C">
      <w:pPr>
        <w:pStyle w:val="ListBullet"/>
      </w:pPr>
      <w:r>
        <w:t>Guide 05: Find your supervisor</w:t>
      </w:r>
    </w:p>
    <w:p w14:paraId="6716D5BE" w14:textId="57AD1B0B" w:rsidR="00FE646D" w:rsidRDefault="00F8316C">
      <w:hyperlink r:id="rId18" w:anchor="agents-training">
        <w:r>
          <w:rPr>
            <w:color w:val="075F4B"/>
            <w:u w:val="single"/>
          </w:rPr>
          <w:t>Download all 6 guides in this collection</w:t>
        </w:r>
      </w:hyperlink>
    </w:p>
    <w:p w14:paraId="7212C8D7" w14:textId="77777777" w:rsidR="00FE646D" w:rsidRDefault="00F8316C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FE646D" w:rsidSect="00034616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8D7E4" w14:textId="77777777" w:rsidR="00F8316C" w:rsidRDefault="00F8316C">
      <w:pPr>
        <w:spacing w:after="0" w:line="240" w:lineRule="auto"/>
      </w:pPr>
      <w:r>
        <w:separator/>
      </w:r>
    </w:p>
  </w:endnote>
  <w:endnote w:type="continuationSeparator" w:id="0">
    <w:p w14:paraId="61B406F5" w14:textId="77777777" w:rsidR="00F8316C" w:rsidRDefault="00F8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CA04" w14:textId="77777777" w:rsidR="002D0AC2" w:rsidRDefault="002D0A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D264" w14:textId="77777777" w:rsidR="00FE646D" w:rsidRDefault="00F8316C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10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65D2" w14:textId="77777777" w:rsidR="00FE646D" w:rsidRDefault="00F8316C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8DE57" w14:textId="77777777" w:rsidR="00F8316C" w:rsidRDefault="00F8316C">
      <w:pPr>
        <w:spacing w:after="0" w:line="240" w:lineRule="auto"/>
      </w:pPr>
      <w:r>
        <w:separator/>
      </w:r>
    </w:p>
  </w:footnote>
  <w:footnote w:type="continuationSeparator" w:id="0">
    <w:p w14:paraId="2C7C00FB" w14:textId="77777777" w:rsidR="00F8316C" w:rsidRDefault="00F831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80EA" w14:textId="77777777" w:rsidR="002D0AC2" w:rsidRDefault="002D0A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A7A9" w14:textId="77777777" w:rsidR="00FE646D" w:rsidRDefault="00F8316C">
    <w:pPr>
      <w:pStyle w:val="Header"/>
    </w:pPr>
    <w:r>
      <w:rPr>
        <w:b/>
        <w:color w:val="075F4B"/>
        <w:sz w:val="16"/>
      </w:rPr>
      <w:t>GYE NTOBOA  /  AGENTS TRAINING  /  GUIDE 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F0A0" w14:textId="77777777" w:rsidR="002D0AC2" w:rsidRDefault="002D0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6859914">
    <w:abstractNumId w:val="8"/>
  </w:num>
  <w:num w:numId="2" w16cid:durableId="1568494456">
    <w:abstractNumId w:val="6"/>
  </w:num>
  <w:num w:numId="3" w16cid:durableId="194119716">
    <w:abstractNumId w:val="5"/>
  </w:num>
  <w:num w:numId="4" w16cid:durableId="181434688">
    <w:abstractNumId w:val="4"/>
  </w:num>
  <w:num w:numId="5" w16cid:durableId="666059217">
    <w:abstractNumId w:val="7"/>
  </w:num>
  <w:num w:numId="6" w16cid:durableId="653877364">
    <w:abstractNumId w:val="3"/>
  </w:num>
  <w:num w:numId="7" w16cid:durableId="1116406703">
    <w:abstractNumId w:val="2"/>
  </w:num>
  <w:num w:numId="8" w16cid:durableId="330837035">
    <w:abstractNumId w:val="1"/>
  </w:num>
  <w:num w:numId="9" w16cid:durableId="1771663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1F"/>
    <w:rsid w:val="0015074B"/>
    <w:rsid w:val="0029639D"/>
    <w:rsid w:val="002D0AC2"/>
    <w:rsid w:val="00326F90"/>
    <w:rsid w:val="00AA1D8D"/>
    <w:rsid w:val="00B47730"/>
    <w:rsid w:val="00CB0664"/>
    <w:rsid w:val="00F8316C"/>
    <w:rsid w:val="00FC693F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5C6A34"/>
  <w14:defaultImageDpi w14:val="300"/>
  <w15:docId w15:val="{4BA5CA36-081D-446F-9990-951B05D08421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yperlink" Target="https://apidoc.acnghana.com/manuals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eader" Target="head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1186</Words>
  <Characters>6267</Characters>
  <Application>Microsoft Office Word</Application>
  <DocSecurity>0</DocSecurity>
  <Lines>179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Initiate bill payments</dc:title>
  <dc:subject>Manual 3 - Agents Training</dc:subject>
  <dc:creator>Gye Ntoboa / Melchia</dc:creator>
  <cp:keywords>Gye Ntoboa, agent, field operations, training, illustrated guide</cp:keywords>
  <dc:description>generated by python-docx</dc:description>
  <cp:lastModifiedBy>Gye Ntoboa / Melchia</cp:lastModifiedBy>
  <cp:revision>2</cp:revision>
  <cp:lastPrinted>2026-10-19T18:59:00Z</cp:lastPrinted>
  <dcterms:created xsi:type="dcterms:W3CDTF">2026-10-19T18:59:00Z</dcterms:created>
  <dcterms:modified xsi:type="dcterms:W3CDTF">2026-10-19T18:59:00Z</dcterms:modified>
  <cp:category>Public user manuals</cp:category>
  <cp:version>1.0</cp:version>
</cp:coreProperties>
</file>